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A54F"/>
          <w:kern w:val="0"/>
          <w:sz w:val="48"/>
          <w:szCs w:val="48"/>
          <w:lang w:val="en-US" w:eastAsia="zh-CN" w:bidi="ar"/>
        </w:rPr>
        <w:t xml:space="preserve">物料整理架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A54F"/>
          <w:kern w:val="0"/>
          <w:sz w:val="48"/>
          <w:szCs w:val="48"/>
          <w:lang w:val="en-US" w:eastAsia="zh-CN" w:bidi="ar"/>
        </w:rPr>
        <w:t xml:space="preserve">物料整理架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BG-01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105x110x50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105x140x75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105x190x75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140x220x125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140x270x125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BG-02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BG-03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BG-04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40303"/>
          <w:kern w:val="0"/>
          <w:sz w:val="11"/>
          <w:szCs w:val="11"/>
          <w:lang w:val="en-US" w:eastAsia="zh-CN" w:bidi="ar"/>
        </w:rPr>
        <w:t xml:space="preserve">BG-05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9"/>
          <w:szCs w:val="9"/>
          <w:lang w:val="en-US" w:eastAsia="zh-CN" w:bidi="ar"/>
        </w:rPr>
        <w:t>宽</w:t>
      </w:r>
      <w:r>
        <w:rPr>
          <w:rFonts w:ascii="Verdana" w:hAnsi="Verdana" w:eastAsia="宋体" w:cs="Verdana"/>
          <w:color w:val="040303"/>
          <w:kern w:val="0"/>
          <w:sz w:val="9"/>
          <w:szCs w:val="9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9"/>
          <w:szCs w:val="9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9"/>
          <w:szCs w:val="9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9"/>
          <w:szCs w:val="9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9"/>
          <w:szCs w:val="9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规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>24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只/箱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>荷重</w:t>
      </w: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 xml:space="preserve">3kg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>24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只/箱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>荷重</w:t>
      </w: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 xml:space="preserve">4kg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>24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只/箱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>荷重</w:t>
      </w: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 xml:space="preserve">4kg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>12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只/箱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>荷重</w:t>
      </w: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 xml:space="preserve">10kg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>12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只/箱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>荷重</w:t>
      </w:r>
      <w:r>
        <w:rPr>
          <w:rFonts w:hint="default" w:ascii="Verdana-Italic" w:hAnsi="Verdana-Italic" w:eastAsia="Verdana-Italic" w:cs="Verdana-Italic"/>
          <w:i/>
          <w:color w:val="040303"/>
          <w:kern w:val="0"/>
          <w:sz w:val="9"/>
          <w:szCs w:val="9"/>
          <w:lang w:val="en-US" w:eastAsia="zh-CN" w:bidi="ar"/>
        </w:rPr>
        <w:t xml:space="preserve">10kg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4"/>
          <w:szCs w:val="14"/>
          <w:lang w:val="en-US" w:eastAsia="zh-CN" w:bidi="ar"/>
        </w:rPr>
        <w:t>背挂盒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-BoldMT" w:hAnsi="Arial-BoldMT" w:eastAsia="Arial-BoldMT" w:cs="Arial-BoldMT"/>
          <w:b/>
          <w:color w:val="FFFFFF"/>
          <w:kern w:val="0"/>
          <w:sz w:val="7"/>
          <w:szCs w:val="7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FFFFF"/>
          <w:kern w:val="0"/>
          <w:sz w:val="7"/>
          <w:szCs w:val="7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FFFFF"/>
          <w:kern w:val="0"/>
          <w:sz w:val="7"/>
          <w:szCs w:val="7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FFFFF"/>
          <w:kern w:val="0"/>
          <w:sz w:val="7"/>
          <w:szCs w:val="7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FFFFF"/>
          <w:kern w:val="0"/>
          <w:sz w:val="7"/>
          <w:szCs w:val="7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物料整理架用于仓储及物流设备，结合背挂零件盒及多用途之挂钩配件，不但适合各种类型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之物料整理，更适合少量多样之小型物料工具、零件及各种类型物品之保管与分类，充分发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挥空间效率之运用，组装简便、拆卸容易，加上色彩管理，一目了然，达到目视管理、集中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管理之多重目的，展现出和以往不同的优越性，更能助您达到“提高效率创造利润”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 xml:space="preserve">38mm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 xml:space="preserve">38mm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24"/>
          <w:szCs w:val="24"/>
          <w:lang w:val="en-US" w:eastAsia="zh-CN" w:bidi="ar"/>
        </w:rPr>
        <w:t xml:space="preserve">型号说明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40303"/>
          <w:kern w:val="0"/>
          <w:sz w:val="17"/>
          <w:szCs w:val="17"/>
          <w:lang w:val="en-US" w:eastAsia="zh-CN" w:bidi="ar"/>
        </w:rPr>
        <w:t>KR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8"/>
          <w:szCs w:val="18"/>
          <w:lang w:val="en-US" w:eastAsia="zh-CN" w:bidi="ar"/>
        </w:rPr>
        <w:t xml:space="preserve">独立型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 Black" w:hAnsi="Arial Black" w:eastAsia="Arial Black" w:cs="Arial Black"/>
          <w:color w:val="737377"/>
          <w:kern w:val="0"/>
          <w:sz w:val="32"/>
          <w:szCs w:val="32"/>
          <w:lang w:val="en-US" w:eastAsia="zh-CN" w:bidi="ar"/>
        </w:rPr>
        <w:t xml:space="preserve">+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40303"/>
          <w:kern w:val="0"/>
          <w:sz w:val="17"/>
          <w:szCs w:val="17"/>
          <w:lang w:val="en-US" w:eastAsia="zh-CN" w:bidi="ar"/>
        </w:rPr>
        <w:t>KL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8"/>
          <w:szCs w:val="18"/>
          <w:lang w:val="en-US" w:eastAsia="zh-CN" w:bidi="ar"/>
        </w:rPr>
        <w:t xml:space="preserve">连接型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8"/>
          <w:szCs w:val="18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8"/>
          <w:szCs w:val="18"/>
          <w:lang w:val="en-US" w:eastAsia="zh-CN" w:bidi="ar"/>
        </w:rPr>
        <w:t xml:space="preserve">壁面型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K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：表物料整理架系列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1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：表壁面型产品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2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：表双面型产品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表方孔挂板数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2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：表二片高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表百叶挂板数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3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：表三片高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4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：表四片高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R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：表独立型产品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L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：表连结型产品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40303"/>
          <w:kern w:val="0"/>
          <w:sz w:val="16"/>
          <w:szCs w:val="16"/>
          <w:lang w:val="en-US" w:eastAsia="zh-CN" w:bidi="ar"/>
        </w:rPr>
        <w:t>M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6"/>
          <w:szCs w:val="16"/>
          <w:lang w:val="en-US" w:eastAsia="zh-CN" w:bidi="ar"/>
        </w:rPr>
        <w:t xml:space="preserve">：表移动型产品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737377"/>
          <w:kern w:val="0"/>
          <w:sz w:val="24"/>
          <w:szCs w:val="24"/>
          <w:lang w:val="en-US" w:eastAsia="zh-CN" w:bidi="ar"/>
        </w:rPr>
        <w:t xml:space="preserve">型号： </w:t>
      </w:r>
      <w:r>
        <w:rPr>
          <w:rFonts w:hint="default" w:ascii="Arial-BoldMT" w:hAnsi="Arial-BoldMT" w:eastAsia="Arial-BoldMT" w:cs="Arial-BoldMT"/>
          <w:b/>
          <w:color w:val="FFFFFF"/>
          <w:kern w:val="0"/>
          <w:sz w:val="33"/>
          <w:szCs w:val="33"/>
          <w:lang w:val="en-US" w:eastAsia="zh-CN" w:bidi="ar"/>
        </w:rPr>
        <w:t xml:space="preserve">K R </w:t>
      </w:r>
      <w:r>
        <w:rPr>
          <w:rFonts w:hint="default" w:ascii="Arial-BoldMT" w:hAnsi="Arial-BoldMT" w:eastAsia="Arial-BoldMT" w:cs="Arial-BoldMT"/>
          <w:b/>
          <w:color w:val="D92628"/>
          <w:kern w:val="0"/>
          <w:sz w:val="33"/>
          <w:szCs w:val="33"/>
          <w:lang w:val="en-US" w:eastAsia="zh-CN" w:bidi="ar"/>
        </w:rPr>
        <w:t>-</w:t>
      </w:r>
      <w:r>
        <w:rPr>
          <w:rFonts w:hint="default" w:ascii="Arial-BoldMT" w:hAnsi="Arial-BoldMT" w:eastAsia="Arial-BoldMT" w:cs="Arial-BoldMT"/>
          <w:b/>
          <w:color w:val="FFFFFF"/>
          <w:kern w:val="0"/>
          <w:sz w:val="33"/>
          <w:szCs w:val="33"/>
          <w:lang w:val="en-US" w:eastAsia="zh-CN" w:bidi="ar"/>
        </w:rPr>
        <w:t xml:space="preserve"> 1 4 4 0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W 960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W 930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D 375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Verdana-Bold" w:hAnsi="Verdana-Bold" w:eastAsia="Verdana-Bold" w:cs="Verdana-Bold"/>
          <w:b/>
          <w:color w:val="040303"/>
          <w:kern w:val="0"/>
          <w:sz w:val="15"/>
          <w:szCs w:val="15"/>
          <w:lang w:val="en-US" w:eastAsia="zh-CN" w:bidi="ar"/>
        </w:rPr>
        <w:t xml:space="preserve">KR-2324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Bold" w:hAnsi="Verdana-Bold" w:eastAsia="Verdana-Bold" w:cs="Verdana-Bold"/>
          <w:b/>
          <w:color w:val="040303"/>
          <w:kern w:val="0"/>
          <w:sz w:val="15"/>
          <w:szCs w:val="15"/>
          <w:lang w:val="en-US" w:eastAsia="zh-CN" w:bidi="ar"/>
        </w:rPr>
        <w:t xml:space="preserve">KM-2342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0A54F"/>
          <w:kern w:val="0"/>
          <w:sz w:val="28"/>
          <w:szCs w:val="28"/>
          <w:lang w:val="en-US" w:eastAsia="zh-CN" w:bidi="ar"/>
        </w:rPr>
        <w:t xml:space="preserve">KM </w:t>
      </w:r>
      <w:r>
        <w:rPr>
          <w:rFonts w:hint="default" w:ascii="Adobe 黑体 Std R" w:hAnsi="Adobe 黑体 Std R" w:eastAsia="Adobe 黑体 Std R" w:cs="Adobe 黑体 Std R"/>
          <w:color w:val="00A54F"/>
          <w:kern w:val="0"/>
          <w:sz w:val="28"/>
          <w:szCs w:val="28"/>
          <w:lang w:val="en-US" w:eastAsia="zh-CN" w:bidi="ar"/>
        </w:rPr>
        <w:t xml:space="preserve">移动型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0A54F"/>
          <w:kern w:val="0"/>
          <w:sz w:val="28"/>
          <w:szCs w:val="28"/>
          <w:lang w:val="en-US" w:eastAsia="zh-CN" w:bidi="ar"/>
        </w:rPr>
        <w:t xml:space="preserve">KR </w:t>
      </w:r>
      <w:r>
        <w:rPr>
          <w:rFonts w:hint="default" w:ascii="Adobe 黑体 Std R" w:hAnsi="Adobe 黑体 Std R" w:eastAsia="Adobe 黑体 Std R" w:cs="Adobe 黑体 Std R"/>
          <w:color w:val="00A54F"/>
          <w:kern w:val="0"/>
          <w:sz w:val="28"/>
          <w:szCs w:val="28"/>
          <w:lang w:val="en-US" w:eastAsia="zh-CN" w:bidi="ar"/>
        </w:rPr>
        <w:t xml:space="preserve">独立型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0A54F"/>
          <w:kern w:val="0"/>
          <w:sz w:val="28"/>
          <w:szCs w:val="28"/>
          <w:lang w:val="en-US" w:eastAsia="zh-CN" w:bidi="ar"/>
        </w:rPr>
        <w:t xml:space="preserve">KL </w:t>
      </w:r>
      <w:r>
        <w:rPr>
          <w:rFonts w:hint="default" w:ascii="Adobe 黑体 Std R" w:hAnsi="Adobe 黑体 Std R" w:eastAsia="Adobe 黑体 Std R" w:cs="Adobe 黑体 Std R"/>
          <w:color w:val="00A54F"/>
          <w:kern w:val="0"/>
          <w:sz w:val="28"/>
          <w:szCs w:val="28"/>
          <w:lang w:val="en-US" w:eastAsia="zh-CN" w:bidi="ar"/>
        </w:rPr>
        <w:t xml:space="preserve">连结型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40303"/>
          <w:kern w:val="0"/>
          <w:sz w:val="14"/>
          <w:szCs w:val="14"/>
          <w:lang w:val="en-US" w:eastAsia="zh-CN" w:bidi="ar"/>
        </w:rPr>
        <w:t xml:space="preserve">KM 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5"/>
          <w:szCs w:val="15"/>
          <w:lang w:val="en-US" w:eastAsia="zh-CN" w:bidi="ar"/>
        </w:rPr>
        <w:t xml:space="preserve">移动型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>规 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>宽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KM-2204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KM-2222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KM-2240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KM-2306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KM-2342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KM-2360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0"/>
          <w:szCs w:val="10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1560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1110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1050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1050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737377"/>
          <w:kern w:val="0"/>
          <w:sz w:val="12"/>
          <w:szCs w:val="12"/>
          <w:lang w:val="en-US" w:eastAsia="zh-CN" w:bidi="ar"/>
        </w:rPr>
        <w:t xml:space="preserve">单位：mm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40303"/>
          <w:kern w:val="0"/>
          <w:sz w:val="15"/>
          <w:szCs w:val="15"/>
          <w:lang w:val="en-US" w:eastAsia="zh-CN" w:bidi="ar"/>
        </w:rPr>
        <w:t xml:space="preserve">KR 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5"/>
          <w:szCs w:val="15"/>
          <w:lang w:val="en-US" w:eastAsia="zh-CN" w:bidi="ar"/>
        </w:rPr>
        <w:t xml:space="preserve">独立型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规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宽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规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宽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KR-1303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KR-1312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KR-1321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KR-1330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KR-2306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KR-2342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KR-1404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KR-1413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KR-1422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KR-1431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KR-1440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KR-2408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KR-2426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KR-2444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KR-2462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KR-2480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壁面型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壁面型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375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375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960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960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1910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737377"/>
          <w:kern w:val="0"/>
          <w:sz w:val="12"/>
          <w:szCs w:val="12"/>
          <w:lang w:val="en-US" w:eastAsia="zh-CN" w:bidi="ar"/>
        </w:rPr>
        <w:t xml:space="preserve">单位：mm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40303"/>
          <w:kern w:val="0"/>
          <w:sz w:val="15"/>
          <w:szCs w:val="15"/>
          <w:lang w:val="en-US" w:eastAsia="zh-CN" w:bidi="ar"/>
        </w:rPr>
        <w:t xml:space="preserve">KL 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5"/>
          <w:szCs w:val="15"/>
          <w:lang w:val="en-US" w:eastAsia="zh-CN" w:bidi="ar"/>
        </w:rPr>
        <w:t xml:space="preserve">连结型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KL-1303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KL-1312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KL-1321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KL-1330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KL-2306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KL-2342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KL-1404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KL-1413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KL-1422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KL-1431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KL-1440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KL-2408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KL-2426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KL-2444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KL-2462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00A54F"/>
          <w:kern w:val="0"/>
          <w:sz w:val="12"/>
          <w:szCs w:val="12"/>
          <w:lang w:val="en-US" w:eastAsia="zh-CN" w:bidi="ar"/>
        </w:rPr>
        <w:t xml:space="preserve">KL-2480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壁面型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壁面型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1"/>
          <w:szCs w:val="11"/>
          <w:lang w:val="en-US" w:eastAsia="zh-CN" w:bidi="ar"/>
        </w:rPr>
        <w:t xml:space="preserve">双面型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375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375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630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930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W 930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H 1910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7"/>
          <w:szCs w:val="7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规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宽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型 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 xml:space="preserve">规 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宽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Wx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深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>Dx</w:t>
      </w:r>
      <w:r>
        <w:rPr>
          <w:rFonts w:hint="default" w:ascii="Adobe 黑体 Std R" w:hAnsi="Adobe 黑体 Std R" w:eastAsia="Adobe 黑体 Std R" w:cs="Adobe 黑体 Std R"/>
          <w:color w:val="040303"/>
          <w:kern w:val="0"/>
          <w:sz w:val="12"/>
          <w:szCs w:val="12"/>
          <w:lang w:val="en-US" w:eastAsia="zh-CN" w:bidi="ar"/>
        </w:rPr>
        <w:t>高</w:t>
      </w:r>
      <w:r>
        <w:rPr>
          <w:rFonts w:hint="default" w:ascii="Verdana" w:hAnsi="Verdana" w:eastAsia="宋体" w:cs="Verdana"/>
          <w:color w:val="040303"/>
          <w:kern w:val="0"/>
          <w:sz w:val="11"/>
          <w:szCs w:val="1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Bold" w:hAnsi="Verdana-Bold" w:eastAsia="Verdana-Bold" w:cs="Verdana-Bold"/>
          <w:b/>
          <w:color w:val="040303"/>
          <w:kern w:val="0"/>
          <w:sz w:val="13"/>
          <w:szCs w:val="13"/>
          <w:lang w:val="en-US" w:eastAsia="zh-CN" w:bidi="ar"/>
        </w:rPr>
        <w:t xml:space="preserve">KR-2444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-Bold" w:hAnsi="Verdana-Bold" w:eastAsia="Verdana-Bold" w:cs="Verdana-Bold"/>
          <w:b/>
          <w:color w:val="040303"/>
          <w:kern w:val="0"/>
          <w:sz w:val="13"/>
          <w:szCs w:val="13"/>
          <w:lang w:val="en-US" w:eastAsia="zh-CN" w:bidi="ar"/>
        </w:rPr>
        <w:t xml:space="preserve">KL-2480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 xml:space="preserve">456mm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 xml:space="preserve">38mm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 xml:space="preserve">456mm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9"/>
          <w:szCs w:val="9"/>
          <w:lang w:val="en-US" w:eastAsia="zh-CN" w:bidi="ar"/>
        </w:rPr>
        <w:t>38mm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A54F"/>
          <w:kern w:val="0"/>
          <w:sz w:val="48"/>
          <w:szCs w:val="48"/>
          <w:lang w:val="en-US" w:eastAsia="zh-CN" w:bidi="ar"/>
        </w:rPr>
        <w:t xml:space="preserve">物料整理系列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KRD-101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960*500*1430h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零件盒配置：12只ZL-04,9只ZL-05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KRD-102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960*500*1430h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零件盒配置：16只ZL-01,18只ZL-02,12只ZL-03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KR-701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1035*400*1600h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零件盒配置：16只DGN-4109,16只DGN-4209,16只DGN-4214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零件盒配置：16只DGN-5109,16只DGN-5209,16只DGN-5214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KR-702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1035*500*1600h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KR-801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1035*400*1500h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零件盒配置：32只DGN-4109,16只DGN-4209,8只DGN-4214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零件盒配置：32只DGN-5109,16只DGN-5209,8只DGN-5214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KR-802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1035*500*1500h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KR-901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1035*500*1525h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零件盒配置：32只DGN-5214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零件盒配置：32只DGN-6214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KR-902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1035*600*1525h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KRS-201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960*860*1430h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零件盒配置：24只ZL-04,18只ZL-05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KRS-202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960*860*1430h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零件盒配置：32只ZL-01,36只ZL-02,24只ZL-03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KMS-301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960*610*1560h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零件盒配置：24只ZL-04,18只ZL-05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KMS-302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960*610*1560h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零件盒配置：32只ZL-01,36只ZL-02,24只ZL-03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KMS-401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800*540*1400h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KMS-501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1200*540*1530h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KMS-601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1200*540*1530h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零件盒配置：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A54F"/>
          <w:kern w:val="0"/>
          <w:sz w:val="48"/>
          <w:szCs w:val="48"/>
          <w:lang w:val="en-US" w:eastAsia="zh-CN" w:bidi="ar"/>
        </w:rPr>
        <w:t xml:space="preserve">方孔挂钩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KP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>KP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A36C33"/>
          <w:kern w:val="0"/>
          <w:sz w:val="48"/>
          <w:szCs w:val="48"/>
          <w:lang w:val="en-US" w:eastAsia="zh-CN" w:bidi="ar"/>
        </w:rPr>
        <w:t xml:space="preserve">文件箱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A36C33"/>
          <w:kern w:val="0"/>
          <w:sz w:val="48"/>
          <w:szCs w:val="48"/>
          <w:lang w:val="en-US" w:eastAsia="zh-CN" w:bidi="ar"/>
        </w:rPr>
        <w:t xml:space="preserve">零件箱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彩色标示管理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抽屉附色卡，具四种色彩供您选择，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依需要以色彩分门别类管理，分类储存，提高工作效率。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抽屉种类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防止滑落设计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确保抽屉拉出时文件或资料不致掉落，造成资料散乱。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7"/>
          <w:szCs w:val="17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7"/>
          <w:szCs w:val="17"/>
          <w:lang w:val="en-US" w:eastAsia="zh-CN" w:bidi="ar"/>
        </w:rPr>
        <w:t xml:space="preserve">A4G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7"/>
          <w:szCs w:val="17"/>
          <w:lang w:val="en-US" w:eastAsia="zh-CN" w:bidi="ar"/>
        </w:rPr>
        <w:t xml:space="preserve">A4H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7"/>
          <w:szCs w:val="17"/>
          <w:lang w:val="en-US" w:eastAsia="zh-CN" w:bidi="ar"/>
        </w:rPr>
        <w:t xml:space="preserve">B4G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7"/>
          <w:szCs w:val="17"/>
          <w:lang w:val="en-US" w:eastAsia="zh-CN" w:bidi="ar"/>
        </w:rPr>
        <w:t xml:space="preserve">B4H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7"/>
          <w:szCs w:val="17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1x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9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1 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9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x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A4G-212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H380xW540xD346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12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A4G-206P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H380xW540xD346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6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A4G-106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H368xW260xD346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6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彩色标示管理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抽屉附色卡，具四种色彩供您选择，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依需要以色彩分门别类管理，分类储存，提高工作效率。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H560xW292xD346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A4G-109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H720xW550xD346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24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H720xW632xD412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24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A4G-224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B4G-224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H880xW812xD346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45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H880xW932xD412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45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A4G-345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B4G-345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H925xW852xD403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45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A4G-345D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H880xW632xD412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30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H880xW550xD346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30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B4G-230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A4G-230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H720xW292xD346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12 PCS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A4G-112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30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40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防止滑落设计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确保抽屉拉出时，物品零件不致掉落损坏。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弹性空间运用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抽屉附活动隔板，可依需求调整内部空间，增加分类功能。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E1D23"/>
          <w:kern w:val="0"/>
          <w:sz w:val="18"/>
          <w:szCs w:val="18"/>
          <w:lang w:val="en-US" w:eastAsia="zh-CN" w:bidi="ar"/>
        </w:rPr>
        <w:t xml:space="preserve">■ </w:t>
      </w:r>
      <w:r>
        <w:rPr>
          <w:rFonts w:hint="default" w:ascii="Adobe 黑体 Std R" w:hAnsi="Adobe 黑体 Std R" w:eastAsia="Adobe 黑体 Std R" w:cs="Adobe 黑体 Std R"/>
          <w:color w:val="200E01"/>
          <w:kern w:val="0"/>
          <w:sz w:val="18"/>
          <w:szCs w:val="18"/>
          <w:lang w:val="en-US" w:eastAsia="zh-CN" w:bidi="ar"/>
        </w:rPr>
        <w:t xml:space="preserve">零件箱系列，每只抽屉附赠隔板一片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E1D23"/>
          <w:kern w:val="0"/>
          <w:sz w:val="16"/>
          <w:szCs w:val="16"/>
          <w:lang w:val="en-US" w:eastAsia="zh-CN" w:bidi="ar"/>
        </w:rPr>
        <w:t xml:space="preserve">※ </w:t>
      </w:r>
      <w:r>
        <w:rPr>
          <w:rFonts w:hint="default" w:ascii="Arial-BoldMT" w:hAnsi="Arial-BoldMT" w:eastAsia="Arial-BoldMT" w:cs="Arial-BoldMT"/>
          <w:b/>
          <w:color w:val="1D1915"/>
          <w:kern w:val="0"/>
          <w:sz w:val="16"/>
          <w:szCs w:val="16"/>
          <w:lang w:val="en-US" w:eastAsia="zh-CN" w:bidi="ar"/>
        </w:rPr>
        <w:t xml:space="preserve">CA </w:t>
      </w:r>
      <w:r>
        <w:rPr>
          <w:rFonts w:hint="default" w:ascii="Adobe 黑体 Std R" w:hAnsi="Adobe 黑体 Std R" w:eastAsia="Adobe 黑体 Std R" w:cs="Adobe 黑体 Std R"/>
          <w:color w:val="1D1915"/>
          <w:kern w:val="0"/>
          <w:sz w:val="16"/>
          <w:szCs w:val="16"/>
          <w:lang w:val="en-US" w:eastAsia="zh-CN" w:bidi="ar"/>
        </w:rPr>
        <w:t>系列零件箱可存放</w:t>
      </w:r>
      <w:r>
        <w:rPr>
          <w:rFonts w:hint="default" w:ascii="Arial-BoldMT" w:hAnsi="Arial-BoldMT" w:eastAsia="Arial-BoldMT" w:cs="Arial-BoldMT"/>
          <w:b/>
          <w:color w:val="1D1915"/>
          <w:kern w:val="0"/>
          <w:sz w:val="16"/>
          <w:szCs w:val="16"/>
          <w:lang w:val="en-US" w:eastAsia="zh-CN" w:bidi="ar"/>
        </w:rPr>
        <w:t>A5</w:t>
      </w:r>
      <w:r>
        <w:rPr>
          <w:rFonts w:hint="default" w:ascii="Adobe 黑体 Std R" w:hAnsi="Adobe 黑体 Std R" w:eastAsia="Adobe 黑体 Std R" w:cs="Adobe 黑体 Std R"/>
          <w:color w:val="1D1915"/>
          <w:kern w:val="0"/>
          <w:sz w:val="16"/>
          <w:szCs w:val="16"/>
          <w:lang w:val="en-US" w:eastAsia="zh-CN" w:bidi="ar"/>
        </w:rPr>
        <w:t xml:space="preserve">规格之表单、账单 </w:t>
      </w:r>
      <w:r>
        <w:rPr>
          <w:rFonts w:hint="default" w:ascii="Adobe 黑体 Std R" w:hAnsi="Adobe 黑体 Std R" w:eastAsia="Adobe 黑体 Std R" w:cs="Adobe 黑体 Std R"/>
          <w:color w:val="EE1D23"/>
          <w:kern w:val="0"/>
          <w:sz w:val="16"/>
          <w:szCs w:val="16"/>
          <w:lang w:val="en-US" w:eastAsia="zh-CN" w:bidi="ar"/>
        </w:rPr>
        <w:t xml:space="preserve">※ </w:t>
      </w:r>
      <w:r>
        <w:rPr>
          <w:rFonts w:hint="default" w:ascii="Arial-BoldMT" w:hAnsi="Arial-BoldMT" w:eastAsia="Arial-BoldMT" w:cs="Arial-BoldMT"/>
          <w:b/>
          <w:color w:val="1D1915"/>
          <w:kern w:val="0"/>
          <w:sz w:val="16"/>
          <w:szCs w:val="16"/>
          <w:lang w:val="en-US" w:eastAsia="zh-CN" w:bidi="ar"/>
        </w:rPr>
        <w:t>PS</w:t>
      </w:r>
      <w:r>
        <w:rPr>
          <w:rFonts w:hint="default" w:ascii="Adobe 黑体 Std R" w:hAnsi="Adobe 黑体 Std R" w:eastAsia="Adobe 黑体 Std R" w:cs="Adobe 黑体 Std R"/>
          <w:color w:val="1D1915"/>
          <w:kern w:val="0"/>
          <w:sz w:val="16"/>
          <w:szCs w:val="16"/>
          <w:lang w:val="en-US" w:eastAsia="zh-CN" w:bidi="ar"/>
        </w:rPr>
        <w:t xml:space="preserve">透明材质请勿放置油性物料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71822"/>
          <w:kern w:val="0"/>
          <w:sz w:val="21"/>
          <w:szCs w:val="21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CAH-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>CA-1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CBH-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CBH-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1"/>
          <w:szCs w:val="21"/>
          <w:lang w:val="en-US" w:eastAsia="zh-CN" w:bidi="ar"/>
        </w:rPr>
        <w:t xml:space="preserve">CDH-1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1"/>
          <w:szCs w:val="21"/>
          <w:lang w:val="en-US" w:eastAsia="zh-CN" w:bidi="ar"/>
        </w:rPr>
        <w:t xml:space="preserve">图型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1"/>
          <w:szCs w:val="21"/>
          <w:lang w:val="en-US" w:eastAsia="zh-CN" w:bidi="ar"/>
        </w:rPr>
        <w:t xml:space="preserve">材质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PS (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透明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ABS (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PS (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透明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ABS (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蓝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PS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PS (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透明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ABS (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>ABS (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乳白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16"/>
          <w:szCs w:val="16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1"/>
          <w:szCs w:val="21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内尺寸：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H71xW158xD255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内尺寸：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H71xW111xD215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内尺寸：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H42xW95xD193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外尺寸：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H78xW164xD282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外尺寸：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H78xW117xD242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外尺寸：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H47xW101xD220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>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A36C33"/>
          <w:kern w:val="0"/>
          <w:sz w:val="22"/>
          <w:szCs w:val="22"/>
          <w:lang w:val="en-US" w:eastAsia="zh-CN" w:bidi="ar"/>
        </w:rPr>
        <w:t xml:space="preserve">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 xml:space="preserve">CB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 xml:space="preserve">CB-1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 xml:space="preserve">CD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071822"/>
          <w:kern w:val="0"/>
          <w:sz w:val="21"/>
          <w:szCs w:val="21"/>
          <w:lang w:val="en-US" w:eastAsia="zh-CN" w:bidi="ar"/>
        </w:rPr>
        <w:t xml:space="preserve">CD-1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CA-324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H720xW600xD283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抽屉数：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24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CB-324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H720xW458xD243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24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CD-420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H295xW464xD230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20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CD-440-1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H605xW474xD230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40 PCS/ABS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CA-330-1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H880xW600xD283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30 PCS/ABS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CB-440-1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H880xW600xD243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40 PCS/ABS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CD-575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H880xW580xD230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75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CA-330D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H925xW640xD340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CB-440D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H925xW640xD300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抽屉数：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A36C33"/>
          <w:kern w:val="0"/>
          <w:sz w:val="18"/>
          <w:szCs w:val="18"/>
          <w:lang w:val="en-US" w:eastAsia="zh-CN" w:bidi="ar"/>
        </w:rPr>
        <w:t xml:space="preserve">CD-575D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H925xW620xD283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75 PCS/PS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0"/>
          <w:szCs w:val="0"/>
          <w:lang w:val="en-US" w:eastAsia="zh-CN" w:bidi="ar"/>
        </w:rPr>
        <w:t>存储作业系统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A36C33"/>
          <w:kern w:val="0"/>
          <w:sz w:val="48"/>
          <w:szCs w:val="48"/>
          <w:lang w:val="en-US" w:eastAsia="zh-CN" w:bidi="ar"/>
        </w:rPr>
        <w:t xml:space="preserve">文件柜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A36C33"/>
          <w:kern w:val="0"/>
          <w:sz w:val="48"/>
          <w:szCs w:val="48"/>
          <w:lang w:val="en-US" w:eastAsia="zh-CN" w:bidi="ar"/>
        </w:rPr>
        <w:t xml:space="preserve">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上玻下铁对开柜（分体）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中三斗双节柜（分体）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中三斗上玻移门柜（分体）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下四斗器械柜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二门更衣柜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三门更衣柜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四门更衣柜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五门更衣柜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六门更衣柜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八门更衣柜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九门更衣柜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十门更衣柜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GY-09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十二门更衣柜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十四门更衣柜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十五门更衣柜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GY-12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十八门更衣柜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下档凭证柜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上铁下铁移门柜（分体）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上玻下铁开门柜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三门十斗柜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WJ-09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凭证柜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偏三斗内保柜（分体）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宽中六斗柜（分体）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900*400*1850mm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WJ-12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上移下开文件柜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>900*400*1850mm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8BC63E"/>
          <w:kern w:val="0"/>
          <w:sz w:val="48"/>
          <w:szCs w:val="48"/>
          <w:lang w:val="en-US" w:eastAsia="zh-CN" w:bidi="ar"/>
        </w:rPr>
        <w:t xml:space="preserve">防爆柜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8BC63E"/>
          <w:kern w:val="0"/>
          <w:sz w:val="48"/>
          <w:szCs w:val="48"/>
          <w:lang w:val="en-US" w:eastAsia="zh-CN" w:bidi="ar"/>
        </w:rPr>
        <w:t xml:space="preserve">钢制贮存盘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FH810040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FH810120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FH810150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FH810600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974AD"/>
          <w:kern w:val="0"/>
          <w:sz w:val="15"/>
          <w:szCs w:val="15"/>
          <w:lang w:val="en-US" w:eastAsia="zh-CN" w:bidi="ar"/>
        </w:rPr>
        <w:t xml:space="preserve">FH810860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长×宽×高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承载桶数装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200L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格栅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贮存盘容积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800 x 800 x 545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1200 x 800 x 415 1200 x 1200 x 335 2400 x 800 x 285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2700 x 1300 x 205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有 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215 229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有 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225 246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有 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245 280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有 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225 280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适用于存放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200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升圆桶和小型容器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 侧面双层结构，特别坚固耐用。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 锥形结构，可以相互堆叠(无格栅)节省空间。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 xml:space="preserve">· 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100 mm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高的插槽便于叉车或堆高车作业，方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便安全运输。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 适用于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60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升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/ 200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升圆桶和小型容器的安全存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储和灌装，符合相关规定。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 符合欧洲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Stawa - R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标准,经证明适用于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GHS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标 准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1 - 3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级可燃液体和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1 - 4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级危险品液体。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6"/>
          <w:szCs w:val="16"/>
          <w:lang w:val="en-US" w:eastAsia="zh-CN" w:bidi="ar"/>
        </w:rPr>
        <w:t xml:space="preserve">· 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3 mm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厚的钢板制成，喷漆或热浸镀锌处理，热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浸镀锌格栅为可选件，贮存盘配</w:t>
      </w:r>
      <w:r>
        <w:rPr>
          <w:rFonts w:hint="default" w:ascii="ArialMT" w:hAnsi="ArialMT" w:eastAsia="ArialMT" w:cs="ArialMT"/>
          <w:color w:val="231F20"/>
          <w:kern w:val="0"/>
          <w:sz w:val="16"/>
          <w:szCs w:val="16"/>
          <w:lang w:val="en-US" w:eastAsia="zh-CN" w:bidi="ar"/>
        </w:rPr>
        <w:t xml:space="preserve"> / </w:t>
      </w: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不配格栅。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适用于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60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升和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200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升桶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安全经济有效的运输灌装和存储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钢板制作，表面喷粉或热浸锌处理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可移动的镀锌格栅，最大载重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1000kg/m²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镀锌桶架为可选件，用于桶的平行存储和灌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231F2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拴固带为可选配件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贮存盘由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3 mm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钢板制作，表面喷粉或热浸锌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，带把手。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万向脚轮和固定脚轮各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2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个，尼龙材质，其中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一个万向脚轮带刹车；容积为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60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升的贮存盘用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color w:val="231F20"/>
          <w:kern w:val="0"/>
          <w:sz w:val="18"/>
          <w:szCs w:val="18"/>
          <w:lang w:val="en-US" w:eastAsia="zh-CN" w:bidi="ar"/>
        </w:rPr>
        <w:t xml:space="preserve">Φ100 mm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脚轮，容积为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200 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升的贮存盘用</w:t>
      </w:r>
      <w:r>
        <w:rPr>
          <w:rFonts w:hint="default" w:ascii="Arial" w:hAnsi="Arial" w:eastAsia="宋体" w:cs="Arial"/>
          <w:color w:val="231F20"/>
          <w:kern w:val="0"/>
          <w:sz w:val="18"/>
          <w:szCs w:val="18"/>
          <w:lang w:val="en-US" w:eastAsia="zh-CN" w:bidi="ar"/>
        </w:rPr>
        <w:t xml:space="preserve">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180 mm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脚轮。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钢制贮存盘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移动式贮存盘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桶 数量×升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放置方式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贮存盘容积 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长×宽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高 无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/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有把手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20"/>
          <w:szCs w:val="20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×200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×60 2×200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3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×200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×60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×200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800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×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800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800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×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500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1200×800 1800×800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800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×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500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1200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>×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800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615/1115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415/1080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510/1115 430/1115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415/1080</w:t>
      </w: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510/1115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垂直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垂直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垂直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垂直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平行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平行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61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202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 xml:space="preserve">61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8"/>
          <w:szCs w:val="18"/>
          <w:lang w:val="en-US" w:eastAsia="zh-CN" w:bidi="ar"/>
        </w:rPr>
        <w:t>215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托盘式货架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托盘式货架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W1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>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D1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 xml:space="preserve">H1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>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E1E"/>
          <w:kern w:val="0"/>
          <w:sz w:val="12"/>
          <w:szCs w:val="12"/>
          <w:lang w:val="en-US" w:eastAsia="zh-CN" w:bidi="ar"/>
        </w:rPr>
        <w:t>2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中型货架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斜面货架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XMZ-23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 xml:space="preserve">XMF-22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21E1E"/>
          <w:kern w:val="0"/>
          <w:sz w:val="16"/>
          <w:szCs w:val="16"/>
          <w:lang w:val="en-US" w:eastAsia="zh-CN" w:bidi="ar"/>
        </w:rPr>
        <w:t>XMF-23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8"/>
          <w:szCs w:val="48"/>
          <w:lang w:val="en-US" w:eastAsia="zh-CN" w:bidi="ar"/>
        </w:rPr>
        <w:t xml:space="preserve">悬臂货架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8"/>
          <w:szCs w:val="48"/>
          <w:lang w:val="en-US" w:eastAsia="zh-CN" w:bidi="ar"/>
        </w:rPr>
        <w:t xml:space="preserve">滑移货架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悬臂式货架主要由立柱片、悬臂梁、连接杆等组成，其特点是前伸的悬臂结构轻巧，载重力强，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对存放不规格或是长杆件物料，能大幅度提高仓库的利用率和工作效率，悬臂可是单面或双面。增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加了木板或钢格板后，特别适合空间小、密度低的库房，管理方便、视野开阔。广泛用于机械加工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及建材超市行业。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滑移式货架又叫流利式货架。采用辊轮铝合金，钣金等流利条，利用货物台架的自重，从一边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通道存货，另一边通道取货实现先进先出，存储方便，以及一次补货多次取货。流利架存储效率高，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适合大量货物的短期存放和拣选。可配电子标签，实现货物的轻松管理，常用滑动容器有周转箱，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>零件盒及纸箱，适合大量货物和短期存放和拣选。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8"/>
          <w:szCs w:val="48"/>
          <w:lang w:val="en-US" w:eastAsia="zh-CN" w:bidi="ar"/>
        </w:rPr>
        <w:t xml:space="preserve">阁楼货架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8"/>
          <w:szCs w:val="48"/>
          <w:lang w:val="en-US" w:eastAsia="zh-CN" w:bidi="ar"/>
        </w:rPr>
        <w:t xml:space="preserve">隔断网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阁楼货架是一种充分利用空间的简易货架。在已有的货架或工作场地上建造一个中间阁楼以增加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储存面积。阁楼楼板上一般可放轻泡及中小件货物或储存期长的货物，可用叉车、输送带、提升机、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电动葫芦或升降台提升货物。阁楼上一般采用轻型小车或托盘牵引小车作业。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阁楼式货架系统是在已有的工作场地或货架上建一个中间阁楼，阁楼货架以增加存储空间，可做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二、三层阁楼，宜存取一些轻泡及中小件货物，适于多品种大批量或多品种小批量货物，人工存取货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物.货物通常由叉车、液压升降台或货梯送至二楼、三楼，再由轻型小车或液压托盘车送至某一位置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。适用于库房较高，货物较小，人工存取，储货量大的情况。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车间隔离网采用斜方网格和编织正方形网格，和方管焊接而成，是一种新兴的隔离网墙，在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保证强度 和防护性能不变的情况下，更接近人们的审美感受，光滑细腻的塑层 亮丽鲜艳的色彩，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装饰性好。该产品具有设计新颖、美观、大方、结构紧凑、牢固、组合灵活、安装拆卸方便、易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管理等优点。可随意进行组合的活动型金属网墙，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  主要用途：特别适合钢架结构厂房、标准厂房、车间仓库里面的空间规划及隔离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脚轮，大多用在门上，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单开门、对开门、移门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网片与立柱的连接，靠上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下各两只连接片与立柱上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对应部分，通过紧固螺栓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固定，连接片焊接在立柱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和网片上，连接简易，安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装迅速。立柱通过底板上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的四个螺栓孔固定于地面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分为主架和副架及门形式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出售，根据需要任意组合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扩展。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1C939"/>
          <w:kern w:val="0"/>
          <w:sz w:val="16"/>
          <w:szCs w:val="16"/>
          <w:lang w:val="en-US" w:eastAsia="zh-CN" w:bidi="ar"/>
        </w:rPr>
        <w:t xml:space="preserve">车间隔断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1C939"/>
          <w:kern w:val="0"/>
          <w:sz w:val="16"/>
          <w:szCs w:val="16"/>
          <w:lang w:val="en-US" w:eastAsia="zh-CN" w:bidi="ar"/>
        </w:rPr>
        <w:t xml:space="preserve">机器人隔断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1C939"/>
          <w:kern w:val="0"/>
          <w:sz w:val="16"/>
          <w:szCs w:val="16"/>
          <w:lang w:val="en-US" w:eastAsia="zh-CN" w:bidi="ar"/>
        </w:rPr>
        <w:t xml:space="preserve">铝合金隔断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1C939"/>
          <w:kern w:val="0"/>
          <w:sz w:val="16"/>
          <w:szCs w:val="16"/>
          <w:lang w:val="en-US" w:eastAsia="zh-CN" w:bidi="ar"/>
        </w:rPr>
        <w:t>弧焊机器人隔断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抽屉式模具货架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 xml:space="preserve">抽屉宽度:850,1050,1250mm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 xml:space="preserve">抽屉深度:800,1000,1200mm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 xml:space="preserve">货架高度:1500,2000,2500mm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>单轨:</w:t>
      </w:r>
      <w:r>
        <w:rPr>
          <w:rFonts w:hint="eastAsia" w:ascii="黑体" w:hAnsi="宋体" w:eastAsia="黑体" w:cs="黑体"/>
          <w:color w:val="EE2928"/>
          <w:kern w:val="0"/>
          <w:sz w:val="28"/>
          <w:szCs w:val="28"/>
          <w:lang w:val="en-US" w:eastAsia="zh-CN" w:bidi="ar"/>
        </w:rPr>
        <w:t>800KG</w:t>
      </w: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>(可拉开70%) 双轨:</w:t>
      </w:r>
      <w:r>
        <w:rPr>
          <w:rFonts w:hint="eastAsia" w:ascii="黑体" w:hAnsi="宋体" w:eastAsia="黑体" w:cs="黑体"/>
          <w:color w:val="EE2928"/>
          <w:kern w:val="0"/>
          <w:sz w:val="28"/>
          <w:szCs w:val="28"/>
          <w:lang w:val="en-US" w:eastAsia="zh-CN" w:bidi="ar"/>
        </w:rPr>
        <w:t>1000KG</w:t>
      </w:r>
      <w:r>
        <w:rPr>
          <w:rFonts w:hint="eastAsia" w:ascii="黑体" w:hAnsi="宋体" w:eastAsia="黑体" w:cs="黑体"/>
          <w:color w:val="030303"/>
          <w:kern w:val="0"/>
          <w:sz w:val="28"/>
          <w:szCs w:val="28"/>
          <w:lang w:val="en-US" w:eastAsia="zh-CN" w:bidi="ar"/>
        </w:rPr>
        <w:t xml:space="preserve">(可拉开100%)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516C"/>
          <w:kern w:val="0"/>
          <w:sz w:val="46"/>
          <w:szCs w:val="46"/>
          <w:lang w:val="en-US" w:eastAsia="zh-CN" w:bidi="ar"/>
        </w:rPr>
        <w:t xml:space="preserve">抽屉式模具货架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9"/>
          <w:szCs w:val="9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货架立柱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货架连杆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立柱固定杆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立柱底脚（固定膨胀螺丝）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背面斜拉杆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背封板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侧封板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顶板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固定层板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抽屉导轨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木托盘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单轨抽屉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抽屉上铺橡胶垫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木制层板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移门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双轨抽屉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3"/>
          <w:szCs w:val="13"/>
          <w:lang w:val="en-US" w:eastAsia="zh-CN" w:bidi="ar"/>
        </w:rPr>
        <w:t xml:space="preserve">移门框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2"/>
          <w:szCs w:val="12"/>
          <w:lang w:val="en-US" w:eastAsia="zh-CN" w:bidi="ar"/>
        </w:rPr>
        <w:t xml:space="preserve">A = 深度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erdana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Verdan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267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